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2291D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514EE" w:rsidRPr="00E514EE">
        <w:rPr>
          <w:rFonts w:ascii="Verdana" w:hAnsi="Verdana"/>
          <w:sz w:val="18"/>
          <w:szCs w:val="18"/>
        </w:rPr>
        <w:t>„Servis a údržba UTZ u OŘ Plzeň 2026-2029“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B0847F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514E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73891018">
    <w:abstractNumId w:val="5"/>
  </w:num>
  <w:num w:numId="2" w16cid:durableId="146290408">
    <w:abstractNumId w:val="1"/>
  </w:num>
  <w:num w:numId="3" w16cid:durableId="644048894">
    <w:abstractNumId w:val="2"/>
  </w:num>
  <w:num w:numId="4" w16cid:durableId="1825588162">
    <w:abstractNumId w:val="4"/>
  </w:num>
  <w:num w:numId="5" w16cid:durableId="758721134">
    <w:abstractNumId w:val="0"/>
  </w:num>
  <w:num w:numId="6" w16cid:durableId="892352608">
    <w:abstractNumId w:val="6"/>
  </w:num>
  <w:num w:numId="7" w16cid:durableId="1145199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0D8F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14EE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90D8F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2026-01-13T12:45:00Z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